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1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-220345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8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8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60" w:type="dxa"/>
            <w:vAlign w:val="bottom"/>
            <w:vMerge w:val="restart"/>
          </w:tcPr>
          <w:p>
            <w:pPr>
              <w:jc w:val="center"/>
              <w:ind w:right="30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3902710</wp:posOffset>
            </wp:positionH>
            <wp:positionV relativeFrom="paragraph">
              <wp:posOffset>-601345</wp:posOffset>
            </wp:positionV>
            <wp:extent cx="56515" cy="61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638175</wp:posOffset>
            </wp:positionV>
            <wp:extent cx="6998970" cy="8176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8970" cy="8176895"/>
                    </a:xfrm>
                    <a:prstGeom prst="rect">
                      <a:avLst/>
                    </a:prstGeom>
                    <a:noFill/>
                  </pic:spPr>
                </pic:pic>
              </a:graphicData>
            </a:graphic>
          </wp:anchor>
        </w:drawing>
      </w:r>
    </w:p>
    <w:p>
      <w:pPr>
        <w:spacing w:after="0" w:line="1017" w:lineRule="exact"/>
        <w:rPr>
          <w:sz w:val="24"/>
          <w:szCs w:val="24"/>
          <w:color w:val="auto"/>
        </w:rPr>
      </w:pPr>
    </w:p>
    <w:p>
      <w:pPr>
        <w:sectPr>
          <w:pgSz w:w="11900" w:h="16894"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760" w:type="dxa"/>
            <w:vAlign w:val="bottom"/>
            <w:gridSpan w:val="7"/>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4"/>
            <w:vMerge w:val="restart"/>
          </w:tcPr>
          <w:p>
            <w:pPr>
              <w:ind w:left="20"/>
              <w:spacing w:after="0"/>
              <w:rPr>
                <w:rFonts w:ascii="Times New Roman" w:cs="Times New Roman" w:eastAsia="Times New Roman" w:hAnsi="Times New Roman"/>
                <w:sz w:val="20"/>
                <w:szCs w:val="20"/>
                <w:color w:val="0000EE"/>
                <w:w w:val="99"/>
              </w:rPr>
            </w:pPr>
            <w:hyperlink r:id="rId13">
              <w:r>
                <w:rPr>
                  <w:rFonts w:ascii="Times New Roman" w:cs="Times New Roman" w:eastAsia="Times New Roman" w:hAnsi="Times New Roman"/>
                  <w:sz w:val="20"/>
                  <w:szCs w:val="20"/>
                  <w:color w:val="0000EE"/>
                  <w:w w:val="99"/>
                </w:rPr>
                <w:t>Palumbo Robert</w:t>
              </w:r>
            </w:hyperlink>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760" w:type="dxa"/>
            <w:vAlign w:val="bottom"/>
            <w:gridSpan w:val="7"/>
          </w:tcPr>
          <w:p>
            <w:pPr>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Paymentus Holdings,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PAY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4"/>
            <w:vMerge w:val="continue"/>
          </w:tcPr>
          <w:p>
            <w:pPr>
              <w:spacing w:after="0"/>
              <w:rPr>
                <w:sz w:val="4"/>
                <w:szCs w:val="4"/>
                <w:color w:val="auto"/>
              </w:rPr>
            </w:pPr>
          </w:p>
        </w:tc>
        <w:tc>
          <w:tcPr>
            <w:tcW w:w="10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8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72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340" w:type="dxa"/>
            <w:vAlign w:val="bottom"/>
          </w:tcPr>
          <w:p>
            <w:pPr>
              <w:spacing w:after="0"/>
              <w:rPr>
                <w:sz w:val="7"/>
                <w:szCs w:val="7"/>
                <w:color w:val="auto"/>
              </w:rPr>
            </w:pPr>
          </w:p>
        </w:tc>
        <w:tc>
          <w:tcPr>
            <w:tcW w:w="1420" w:type="dxa"/>
            <w:vAlign w:val="bottom"/>
            <w:gridSpan w:val="4"/>
            <w:vMerge w:val="restart"/>
          </w:tcPr>
          <w:p>
            <w:pPr>
              <w:ind w:left="18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42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1020" w:type="dxa"/>
            <w:vAlign w:val="bottom"/>
            <w:vMerge w:val="restart"/>
          </w:tcPr>
          <w:p>
            <w:pPr>
              <w:ind w:left="80"/>
              <w:spacing w:after="0"/>
              <w:rPr>
                <w:sz w:val="20"/>
                <w:szCs w:val="20"/>
                <w:color w:val="auto"/>
              </w:rPr>
            </w:pPr>
            <w:r>
              <w:rPr>
                <w:rFonts w:ascii="Arial" w:cs="Arial" w:eastAsia="Arial" w:hAnsi="Arial"/>
                <w:sz w:val="12"/>
                <w:szCs w:val="12"/>
                <w:color w:val="auto"/>
              </w:rPr>
              <w:t>(Middle)</w:t>
            </w: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vMerge w:val="restart"/>
          </w:tcPr>
          <w:p>
            <w:pPr>
              <w:jc w:val="center"/>
              <w:ind w:left="6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760" w:type="dxa"/>
            <w:vAlign w:val="bottom"/>
            <w:gridSpan w:val="7"/>
            <w:vMerge w:val="restart"/>
          </w:tcPr>
          <w:p>
            <w:pPr>
              <w:spacing w:after="0"/>
              <w:rPr>
                <w:sz w:val="20"/>
                <w:szCs w:val="20"/>
                <w:color w:val="auto"/>
              </w:rPr>
            </w:pPr>
            <w:r>
              <w:rPr>
                <w:rFonts w:ascii="Arial" w:cs="Arial" w:eastAsia="Arial" w:hAnsi="Arial"/>
                <w:sz w:val="12"/>
                <w:szCs w:val="12"/>
                <w:color w:val="auto"/>
              </w:rPr>
              <w:t>3. Date of Earliest Transaction (Month/Day/Year)</w:t>
            </w: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00" w:type="dxa"/>
            <w:vAlign w:val="bottom"/>
            <w:gridSpan w:val="3"/>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760" w:type="dxa"/>
            <w:vAlign w:val="bottom"/>
            <w:gridSpan w:val="7"/>
            <w:vMerge w:val="continue"/>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4"/>
          </w:tcPr>
          <w:p>
            <w:pPr>
              <w:ind w:left="20"/>
              <w:spacing w:after="0"/>
              <w:rPr>
                <w:sz w:val="20"/>
                <w:szCs w:val="20"/>
                <w:color w:val="auto"/>
              </w:rPr>
            </w:pPr>
            <w:r>
              <w:rPr>
                <w:rFonts w:ascii="Times New Roman" w:cs="Times New Roman" w:eastAsia="Times New Roman" w:hAnsi="Times New Roman"/>
                <w:sz w:val="16"/>
                <w:szCs w:val="16"/>
                <w:color w:val="0000FF"/>
              </w:rPr>
              <w:t>C/O ACCEL-KKR</w:t>
            </w: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80" w:type="dxa"/>
            <w:vAlign w:val="bottom"/>
            <w:gridSpan w:val="5"/>
          </w:tcPr>
          <w:p>
            <w:pPr>
              <w:ind w:left="400"/>
              <w:spacing w:after="0"/>
              <w:rPr>
                <w:sz w:val="20"/>
                <w:szCs w:val="20"/>
                <w:color w:val="auto"/>
              </w:rPr>
            </w:pPr>
            <w:r>
              <w:rPr>
                <w:rFonts w:ascii="Times New Roman" w:cs="Times New Roman" w:eastAsia="Times New Roman" w:hAnsi="Times New Roman"/>
                <w:sz w:val="16"/>
                <w:szCs w:val="16"/>
                <w:color w:val="0000FF"/>
              </w:rPr>
              <w:t>11/17/2025</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0" w:type="dxa"/>
            <w:vAlign w:val="bottom"/>
            <w:gridSpan w:val="6"/>
          </w:tcPr>
          <w:p>
            <w:pPr>
              <w:ind w:left="20"/>
              <w:spacing w:after="0"/>
              <w:rPr>
                <w:sz w:val="20"/>
                <w:szCs w:val="20"/>
                <w:color w:val="auto"/>
              </w:rPr>
            </w:pPr>
            <w:r>
              <w:rPr>
                <w:rFonts w:ascii="Times New Roman" w:cs="Times New Roman" w:eastAsia="Times New Roman" w:hAnsi="Times New Roman"/>
                <w:sz w:val="16"/>
                <w:szCs w:val="16"/>
                <w:color w:val="0000FF"/>
              </w:rPr>
              <w:t>2180 SAND HILL ROAD, SUITE 300</w:t>
            </w: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5"/>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6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9A9A9A"/>
            </w:tcBorders>
          </w:tcPr>
          <w:p>
            <w:pPr>
              <w:spacing w:after="0"/>
              <w:rPr>
                <w:sz w:val="2"/>
                <w:szCs w:val="2"/>
                <w:color w:val="auto"/>
              </w:rPr>
            </w:pPr>
          </w:p>
        </w:tc>
        <w:tc>
          <w:tcPr>
            <w:tcW w:w="560" w:type="dxa"/>
            <w:vAlign w:val="bottom"/>
            <w:tcBorders>
              <w:bottom w:val="single" w:sz="8" w:color="9A9A9A"/>
            </w:tcBorders>
          </w:tcPr>
          <w:p>
            <w:pPr>
              <w:spacing w:after="0"/>
              <w:rPr>
                <w:sz w:val="2"/>
                <w:szCs w:val="2"/>
                <w:color w:val="auto"/>
              </w:rPr>
            </w:pPr>
          </w:p>
        </w:tc>
        <w:tc>
          <w:tcPr>
            <w:tcW w:w="72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1040" w:type="dxa"/>
            <w:vAlign w:val="bottom"/>
            <w:tcBorders>
              <w:bottom w:val="single" w:sz="8" w:color="9A9A9A"/>
            </w:tcBorders>
          </w:tcPr>
          <w:p>
            <w:pPr>
              <w:spacing w:after="0"/>
              <w:rPr>
                <w:sz w:val="2"/>
                <w:szCs w:val="2"/>
                <w:color w:val="auto"/>
              </w:rPr>
            </w:pPr>
          </w:p>
        </w:tc>
        <w:tc>
          <w:tcPr>
            <w:tcW w:w="1020" w:type="dxa"/>
            <w:vAlign w:val="bottom"/>
            <w:tcBorders>
              <w:bottom w:val="single" w:sz="8" w:color="9A9A9A"/>
            </w:tcBorders>
          </w:tcPr>
          <w:p>
            <w:pPr>
              <w:spacing w:after="0"/>
              <w:rPr>
                <w:sz w:val="2"/>
                <w:szCs w:val="2"/>
                <w:color w:val="auto"/>
              </w:rPr>
            </w:pPr>
          </w:p>
        </w:tc>
        <w:tc>
          <w:tcPr>
            <w:tcW w:w="2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3340" w:type="dxa"/>
            <w:vAlign w:val="bottom"/>
            <w:gridSpan w:val="8"/>
            <w:vMerge w:val="restart"/>
          </w:tcPr>
          <w:p>
            <w:pPr>
              <w:spacing w:after="0"/>
              <w:rPr>
                <w:sz w:val="20"/>
                <w:szCs w:val="20"/>
                <w:color w:val="auto"/>
              </w:rPr>
            </w:pPr>
            <w:r>
              <w:rPr>
                <w:rFonts w:ascii="Arial" w:cs="Arial" w:eastAsia="Arial" w:hAnsi="Arial"/>
                <w:sz w:val="12"/>
                <w:szCs w:val="12"/>
                <w:color w:val="auto"/>
              </w:rPr>
              <w:t>4. If Amendment, Date of Original Filed (Month/Day/Year)</w:t>
            </w: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0" w:type="dxa"/>
            <w:vAlign w:val="bottom"/>
            <w:gridSpan w:val="9"/>
            <w:vMerge w:val="restart"/>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auto"/>
              </w:rPr>
              <w:t>(Street)</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34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0" w:type="dxa"/>
            <w:vAlign w:val="bottom"/>
            <w:gridSpan w:val="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7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restart"/>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4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380" w:type="dxa"/>
            <w:vAlign w:val="bottom"/>
            <w:gridSpan w:val="5"/>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2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gridSpan w:val="2"/>
          </w:tcPr>
          <w:p>
            <w:pPr>
              <w:spacing w:after="0"/>
              <w:rPr>
                <w:sz w:val="4"/>
                <w:szCs w:val="4"/>
                <w:color w:val="auto"/>
              </w:rPr>
            </w:pPr>
          </w:p>
        </w:tc>
        <w:tc>
          <w:tcPr>
            <w:tcW w:w="102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1020" w:type="dxa"/>
            <w:vAlign w:val="bottom"/>
          </w:tcPr>
          <w:p>
            <w:pPr>
              <w:ind w:left="80"/>
              <w:spacing w:after="0"/>
              <w:rPr>
                <w:sz w:val="20"/>
                <w:szCs w:val="20"/>
                <w:color w:val="auto"/>
              </w:rPr>
            </w:pPr>
            <w:r>
              <w:rPr>
                <w:rFonts w:ascii="Arial" w:cs="Arial" w:eastAsia="Arial" w:hAnsi="Arial"/>
                <w:sz w:val="12"/>
                <w:szCs w:val="12"/>
                <w:color w:val="auto"/>
              </w:rPr>
              <w:t>(Zip)</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060" w:type="dxa"/>
            <w:vAlign w:val="bottom"/>
            <w:tcBorders>
              <w:bottom w:val="single" w:sz="8" w:color="2C2C2C"/>
            </w:tcBorders>
            <w:gridSpan w:val="5"/>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8"/>
          </w:tcPr>
          <w:p>
            <w:pPr>
              <w:ind w:left="10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4"/>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1920" w:type="dxa"/>
            <w:vAlign w:val="bottom"/>
            <w:tcBorders>
              <w:bottom w:val="single" w:sz="8" w:color="2C2C2C"/>
            </w:tcBorders>
            <w:gridSpan w:val="5"/>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5"/>
          </w:tcPr>
          <w:p>
            <w:pPr>
              <w:ind w:left="920"/>
              <w:spacing w:after="0"/>
              <w:rPr>
                <w:sz w:val="20"/>
                <w:szCs w:val="20"/>
                <w:color w:val="auto"/>
              </w:rPr>
            </w:pPr>
            <w:r>
              <w:rPr>
                <w:rFonts w:ascii="Arial" w:cs="Arial" w:eastAsia="Arial" w:hAnsi="Arial"/>
                <w:sz w:val="11"/>
                <w:szCs w:val="11"/>
                <w:b w:val="1"/>
                <w:bCs w:val="1"/>
                <w:color w:val="auto"/>
              </w:rPr>
              <w:t>2. Transaction</w:t>
            </w:r>
          </w:p>
        </w:tc>
        <w:tc>
          <w:tcPr>
            <w:tcW w:w="860" w:type="dxa"/>
            <w:vAlign w:val="bottom"/>
          </w:tcPr>
          <w:p>
            <w:pPr>
              <w:ind w:left="120"/>
              <w:spacing w:after="0"/>
              <w:rPr>
                <w:sz w:val="20"/>
                <w:szCs w:val="20"/>
                <w:color w:val="auto"/>
              </w:rPr>
            </w:pPr>
            <w:r>
              <w:rPr>
                <w:rFonts w:ascii="Arial" w:cs="Arial" w:eastAsia="Arial" w:hAnsi="Arial"/>
                <w:sz w:val="11"/>
                <w:szCs w:val="11"/>
                <w:b w:val="1"/>
                <w:bCs w:val="1"/>
                <w:color w:val="auto"/>
              </w:rPr>
              <w:t>2A. Deemed</w:t>
            </w:r>
          </w:p>
        </w:tc>
        <w:tc>
          <w:tcPr>
            <w:tcW w:w="240" w:type="dxa"/>
            <w:vAlign w:val="bottom"/>
          </w:tcPr>
          <w:p>
            <w:pPr>
              <w:spacing w:after="0"/>
              <w:rPr>
                <w:sz w:val="14"/>
                <w:szCs w:val="14"/>
                <w:color w:val="auto"/>
              </w:rPr>
            </w:pPr>
          </w:p>
        </w:tc>
        <w:tc>
          <w:tcPr>
            <w:tcW w:w="460" w:type="dxa"/>
            <w:vAlign w:val="bottom"/>
          </w:tcPr>
          <w:p>
            <w:pPr>
              <w:jc w:val="center"/>
              <w:ind w:right="187"/>
              <w:spacing w:after="0"/>
              <w:rPr>
                <w:sz w:val="20"/>
                <w:szCs w:val="20"/>
                <w:color w:val="auto"/>
              </w:rPr>
            </w:pPr>
            <w:r>
              <w:rPr>
                <w:rFonts w:ascii="Arial" w:cs="Arial" w:eastAsia="Arial" w:hAnsi="Arial"/>
                <w:sz w:val="11"/>
                <w:szCs w:val="11"/>
                <w:b w:val="1"/>
                <w:bCs w:val="1"/>
                <w:color w:val="auto"/>
              </w:rPr>
              <w:t>3.</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gridSpan w:val="6"/>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6"/>
          </w:tcPr>
          <w:p>
            <w:pPr>
              <w:ind w:left="6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40" w:type="dxa"/>
            <w:vAlign w:val="bottom"/>
            <w:gridSpan w:val="5"/>
          </w:tcPr>
          <w:p>
            <w:pPr>
              <w:ind w:left="920"/>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86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if any</w:t>
            </w:r>
          </w:p>
        </w:tc>
        <w:tc>
          <w:tcPr>
            <w:tcW w:w="240" w:type="dxa"/>
            <w:vAlign w:val="bottom"/>
          </w:tcPr>
          <w:p>
            <w:pPr>
              <w:spacing w:after="0"/>
              <w:rPr>
                <w:sz w:val="10"/>
                <w:szCs w:val="10"/>
                <w:color w:val="auto"/>
              </w:rPr>
            </w:pPr>
          </w:p>
        </w:tc>
        <w:tc>
          <w:tcPr>
            <w:tcW w:w="7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jc w:val="center"/>
              <w:ind w:right="187"/>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3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V</w:t>
            </w:r>
          </w:p>
        </w:tc>
        <w:tc>
          <w:tcPr>
            <w:tcW w:w="48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6"/>
              </w:rPr>
              <w:t>Amount</w:t>
            </w:r>
          </w:p>
        </w:tc>
        <w:tc>
          <w:tcPr>
            <w:tcW w:w="700" w:type="dxa"/>
            <w:vAlign w:val="bottom"/>
            <w:gridSpan w:val="2"/>
          </w:tcPr>
          <w:p>
            <w:pPr>
              <w:ind w:left="380"/>
              <w:spacing w:after="0" w:line="124"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3"/>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300" w:type="dxa"/>
            <w:vAlign w:val="bottom"/>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580" w:type="dxa"/>
            <w:vAlign w:val="bottom"/>
            <w:vMerge w:val="restart"/>
          </w:tcPr>
          <w:p>
            <w:pPr>
              <w:ind w:left="380"/>
              <w:spacing w:after="0"/>
              <w:rPr>
                <w:sz w:val="20"/>
                <w:szCs w:val="20"/>
                <w:color w:val="auto"/>
              </w:rPr>
            </w:pPr>
            <w:r>
              <w:rPr>
                <w:rFonts w:ascii="Arial" w:cs="Arial" w:eastAsia="Arial" w:hAnsi="Arial"/>
                <w:sz w:val="11"/>
                <w:szCs w:val="11"/>
                <w:b w:val="1"/>
                <w:bCs w:val="1"/>
                <w:color w:val="auto"/>
              </w:rPr>
              <w:t>(D)</w:t>
            </w:r>
          </w:p>
        </w:tc>
        <w:tc>
          <w:tcPr>
            <w:tcW w:w="12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2060" w:type="dxa"/>
            <w:vAlign w:val="bottom"/>
            <w:tcBorders>
              <w:bottom w:val="single" w:sz="8" w:color="2C2C2C"/>
            </w:tcBorders>
            <w:gridSpan w:val="5"/>
          </w:tcPr>
          <w:p>
            <w:pPr>
              <w:spacing w:after="0"/>
              <w:rPr>
                <w:sz w:val="6"/>
                <w:szCs w:val="6"/>
                <w:color w:val="auto"/>
              </w:rPr>
            </w:pPr>
          </w:p>
        </w:tc>
        <w:tc>
          <w:tcPr>
            <w:tcW w:w="2140" w:type="dxa"/>
            <w:vAlign w:val="bottom"/>
            <w:tcBorders>
              <w:bottom w:val="single" w:sz="8" w:color="2C2C2C"/>
            </w:tcBorders>
            <w:gridSpan w:val="6"/>
          </w:tcPr>
          <w:p>
            <w:pPr>
              <w:spacing w:after="0"/>
              <w:rPr>
                <w:sz w:val="6"/>
                <w:szCs w:val="6"/>
                <w:color w:val="auto"/>
              </w:rPr>
            </w:pPr>
          </w:p>
        </w:tc>
        <w:tc>
          <w:tcPr>
            <w:tcW w:w="660" w:type="dxa"/>
            <w:vAlign w:val="bottom"/>
            <w:tcBorders>
              <w:bottom w:val="single" w:sz="8" w:color="2C2C2C"/>
            </w:tcBorders>
            <w:gridSpan w:val="2"/>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40" w:type="dxa"/>
            <w:vAlign w:val="bottom"/>
            <w:tcBorders>
              <w:top w:val="single" w:sz="8" w:color="2C2C2C"/>
            </w:tcBorders>
          </w:tcPr>
          <w:p>
            <w:pPr>
              <w:spacing w:after="0"/>
              <w:rPr>
                <w:sz w:val="17"/>
                <w:szCs w:val="17"/>
                <w:color w:val="auto"/>
              </w:rPr>
            </w:pPr>
          </w:p>
        </w:tc>
        <w:tc>
          <w:tcPr>
            <w:tcW w:w="104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7"/>
          </w:tcPr>
          <w:p>
            <w:pPr>
              <w:jc w:val="center"/>
              <w:ind w:right="104"/>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6"/>
          </w:tcPr>
          <w:p>
            <w:pPr>
              <w:jc w:val="center"/>
              <w:ind w:left="417"/>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04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2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5"/>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20" w:type="dxa"/>
            <w:vAlign w:val="bottom"/>
            <w:tcBorders>
              <w:right w:val="single" w:sz="8" w:color="2C2C2C"/>
            </w:tcBorders>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00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0"/>
                <w:szCs w:val="10"/>
                <w:color w:val="auto"/>
              </w:rPr>
            </w:pPr>
          </w:p>
        </w:tc>
        <w:tc>
          <w:tcPr>
            <w:tcW w:w="1460" w:type="dxa"/>
            <w:vAlign w:val="bottom"/>
            <w:gridSpan w:val="5"/>
          </w:tcPr>
          <w:p>
            <w:pPr>
              <w:ind w:left="20"/>
              <w:spacing w:after="0" w:line="124"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2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2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3 and 4)</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20" w:type="dxa"/>
            <w:vAlign w:val="bottom"/>
            <w:tcBorders>
              <w:right w:val="single" w:sz="8" w:color="2C2C2C"/>
            </w:tcBorders>
            <w:gridSpan w:val="4"/>
          </w:tcPr>
          <w:p>
            <w:pPr>
              <w:jc w:val="center"/>
              <w:ind w:right="740"/>
              <w:spacing w:after="0" w:line="124" w:lineRule="exact"/>
              <w:rPr>
                <w:sz w:val="20"/>
                <w:szCs w:val="20"/>
                <w:color w:val="auto"/>
              </w:rPr>
            </w:pPr>
            <w:r>
              <w:rPr>
                <w:rFonts w:ascii="Arial" w:cs="Arial" w:eastAsia="Arial" w:hAnsi="Arial"/>
                <w:sz w:val="11"/>
                <w:szCs w:val="11"/>
                <w:b w:val="1"/>
                <w:bCs w:val="1"/>
                <w:color w:val="auto"/>
                <w:w w:val="98"/>
              </w:rPr>
              <w:t>(I) (Instr.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80" w:type="dxa"/>
            <w:vAlign w:val="bottom"/>
          </w:tcPr>
          <w:p>
            <w:pPr>
              <w:spacing w:after="0"/>
              <w:rPr>
                <w:sz w:val="10"/>
                <w:szCs w:val="10"/>
                <w:color w:val="auto"/>
              </w:rPr>
            </w:pPr>
          </w:p>
        </w:tc>
        <w:tc>
          <w:tcPr>
            <w:tcW w:w="70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80" w:type="dxa"/>
            <w:vAlign w:val="bottom"/>
            <w:gridSpan w:val="4"/>
          </w:tcPr>
          <w:p>
            <w:pPr>
              <w:ind w:left="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86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jc w:val="center"/>
              <w:spacing w:after="0"/>
              <w:rPr>
                <w:sz w:val="20"/>
                <w:szCs w:val="20"/>
                <w:color w:val="auto"/>
              </w:rPr>
            </w:pPr>
            <w:r>
              <w:rPr>
                <w:rFonts w:ascii="Arial" w:cs="Arial" w:eastAsia="Arial" w:hAnsi="Arial"/>
                <w:sz w:val="11"/>
                <w:szCs w:val="11"/>
                <w:b w:val="1"/>
                <w:bCs w:val="1"/>
                <w:color w:val="auto"/>
              </w:rPr>
              <w:t>Exercisable</w:t>
            </w:r>
          </w:p>
        </w:tc>
        <w:tc>
          <w:tcPr>
            <w:tcW w:w="8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880" w:type="dxa"/>
            <w:vAlign w:val="bottom"/>
            <w:gridSpan w:val="4"/>
          </w:tcPr>
          <w:p>
            <w:pPr>
              <w:ind w:left="4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3,602,968</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rPr>
              <w:t>3,602,968</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21,395,285</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CV III,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20" w:type="dxa"/>
            <w:vAlign w:val="bottom"/>
            <w:gridSpan w:val="4"/>
            <w:vMerge w:val="restart"/>
          </w:tcPr>
          <w:p>
            <w:pPr>
              <w:ind w:left="120"/>
              <w:spacing w:after="0"/>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jc w:val="center"/>
              <w:ind w:right="20"/>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74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9"/>
              </w:rPr>
              <w:t>180,352</w:t>
            </w:r>
          </w:p>
        </w:tc>
        <w:tc>
          <w:tcPr>
            <w:tcW w:w="20" w:type="dxa"/>
            <w:vAlign w:val="bottom"/>
          </w:tcPr>
          <w:p>
            <w:pPr>
              <w:spacing w:after="0"/>
              <w:rPr>
                <w:sz w:val="11"/>
                <w:szCs w:val="11"/>
                <w:color w:val="auto"/>
              </w:rPr>
            </w:pPr>
          </w:p>
        </w:tc>
        <w:tc>
          <w:tcPr>
            <w:tcW w:w="640" w:type="dxa"/>
            <w:vAlign w:val="bottom"/>
            <w:vMerge w:val="restart"/>
          </w:tcPr>
          <w:p>
            <w:pPr>
              <w:ind w:left="200"/>
              <w:spacing w:after="0"/>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7"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12"/>
                <w:szCs w:val="12"/>
                <w:color w:val="auto"/>
              </w:rPr>
            </w:pPr>
          </w:p>
        </w:tc>
        <w:tc>
          <w:tcPr>
            <w:tcW w:w="820" w:type="dxa"/>
            <w:vAlign w:val="bottom"/>
            <w:gridSpan w:val="4"/>
            <w:vMerge w:val="continue"/>
          </w:tcPr>
          <w:p>
            <w:pPr>
              <w:spacing w:after="0"/>
              <w:rPr>
                <w:sz w:val="12"/>
                <w:szCs w:val="12"/>
                <w:color w:val="auto"/>
              </w:rPr>
            </w:pPr>
          </w:p>
        </w:tc>
        <w:tc>
          <w:tcPr>
            <w:tcW w:w="860" w:type="dxa"/>
            <w:vAlign w:val="bottom"/>
          </w:tcPr>
          <w:p>
            <w:pPr>
              <w:jc w:val="center"/>
              <w:ind w:left="203"/>
              <w:spacing w:after="0"/>
              <w:rPr>
                <w:sz w:val="20"/>
                <w:szCs w:val="20"/>
                <w:color w:val="auto"/>
              </w:rPr>
            </w:pPr>
            <w:r>
              <w:rPr>
                <w:rFonts w:ascii="Times New Roman" w:cs="Times New Roman" w:eastAsia="Times New Roman" w:hAnsi="Times New Roman"/>
                <w:sz w:val="12"/>
                <w:szCs w:val="12"/>
                <w:color w:val="0000FF"/>
              </w:rPr>
              <w:t>180,352</w:t>
            </w:r>
          </w:p>
        </w:tc>
        <w:tc>
          <w:tcPr>
            <w:tcW w:w="240" w:type="dxa"/>
            <w:vAlign w:val="bottom"/>
          </w:tcPr>
          <w:p>
            <w:pPr>
              <w:spacing w:after="0"/>
              <w:rPr>
                <w:sz w:val="12"/>
                <w:szCs w:val="12"/>
                <w:color w:val="auto"/>
              </w:rPr>
            </w:pPr>
          </w:p>
        </w:tc>
        <w:tc>
          <w:tcPr>
            <w:tcW w:w="460" w:type="dxa"/>
            <w:vAlign w:val="bottom"/>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0000FF"/>
              </w:rPr>
              <w:t>1,183,406</w:t>
            </w:r>
          </w:p>
        </w:tc>
        <w:tc>
          <w:tcPr>
            <w:tcW w:w="600" w:type="dxa"/>
            <w:vAlign w:val="bottom"/>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Members</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80" w:type="dxa"/>
            <w:vAlign w:val="bottom"/>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20" w:type="dxa"/>
            <w:vAlign w:val="bottom"/>
            <w:tcBorders>
              <w:right w:val="single" w:sz="8" w:color="2C2C2C"/>
            </w:tcBorders>
            <w:gridSpan w:val="3"/>
          </w:tcPr>
          <w:p>
            <w:pPr>
              <w:ind w:left="160"/>
              <w:spacing w:after="0" w:line="124" w:lineRule="exact"/>
              <w:rPr>
                <w:sz w:val="20"/>
                <w:szCs w:val="20"/>
                <w:color w:val="auto"/>
              </w:rPr>
            </w:pPr>
            <w:r>
              <w:rPr>
                <w:rFonts w:ascii="Times New Roman" w:cs="Times New Roman" w:eastAsia="Times New Roman" w:hAnsi="Times New Roman"/>
                <w:sz w:val="12"/>
                <w:szCs w:val="12"/>
                <w:color w:val="0000FF"/>
              </w:rPr>
              <w:t>Fund,</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2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240" w:type="dxa"/>
            <w:vAlign w:val="bottom"/>
            <w:tcBorders>
              <w:bottom w:val="single" w:sz="8" w:color="2C2C2C"/>
            </w:tcBorders>
          </w:tcPr>
          <w:p>
            <w:pPr>
              <w:spacing w:after="0"/>
              <w:rPr>
                <w:sz w:val="19"/>
                <w:szCs w:val="19"/>
                <w:color w:val="auto"/>
              </w:rPr>
            </w:pPr>
          </w:p>
        </w:tc>
        <w:tc>
          <w:tcPr>
            <w:tcW w:w="460" w:type="dxa"/>
            <w:vAlign w:val="bottom"/>
            <w:tcBorders>
              <w:bottom w:val="single" w:sz="8" w:color="2C2C2C"/>
            </w:tcBorders>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48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320" w:type="dxa"/>
            <w:vAlign w:val="bottom"/>
            <w:tcBorders>
              <w:bottom w:val="single" w:sz="8" w:color="2C2C2C"/>
            </w:tcBorders>
          </w:tcPr>
          <w:p>
            <w:pPr>
              <w:spacing w:after="0"/>
              <w:rPr>
                <w:sz w:val="19"/>
                <w:szCs w:val="19"/>
                <w:color w:val="auto"/>
              </w:rPr>
            </w:pPr>
          </w:p>
        </w:tc>
        <w:tc>
          <w:tcPr>
            <w:tcW w:w="420" w:type="dxa"/>
            <w:vAlign w:val="bottom"/>
            <w:tcBorders>
              <w:bottom w:val="single" w:sz="8" w:color="2C2C2C"/>
            </w:tcBorders>
          </w:tcPr>
          <w:p>
            <w:pPr>
              <w:spacing w:after="0"/>
              <w:rPr>
                <w:sz w:val="19"/>
                <w:szCs w:val="19"/>
                <w:color w:val="auto"/>
              </w:rPr>
            </w:pPr>
          </w:p>
        </w:tc>
        <w:tc>
          <w:tcPr>
            <w:tcW w:w="20" w:type="dxa"/>
            <w:vAlign w:val="bottom"/>
            <w:tcBorders>
              <w:bottom w:val="single" w:sz="8" w:color="2C2C2C"/>
            </w:tcBorders>
          </w:tcPr>
          <w:p>
            <w:pPr>
              <w:spacing w:after="0"/>
              <w:rPr>
                <w:sz w:val="19"/>
                <w:szCs w:val="19"/>
                <w:color w:val="auto"/>
              </w:rPr>
            </w:pPr>
          </w:p>
        </w:tc>
        <w:tc>
          <w:tcPr>
            <w:tcW w:w="640" w:type="dxa"/>
            <w:vAlign w:val="bottom"/>
            <w:tcBorders>
              <w:bottom w:val="single" w:sz="8" w:color="2C2C2C"/>
            </w:tcBorders>
          </w:tcPr>
          <w:p>
            <w:pPr>
              <w:spacing w:after="0"/>
              <w:rPr>
                <w:sz w:val="19"/>
                <w:szCs w:val="19"/>
                <w:color w:val="auto"/>
              </w:rPr>
            </w:pPr>
          </w:p>
        </w:tc>
        <w:tc>
          <w:tcPr>
            <w:tcW w:w="56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20" w:type="dxa"/>
            <w:vAlign w:val="bottom"/>
            <w:tcBorders>
              <w:bottom w:val="single" w:sz="8" w:color="2C2C2C"/>
              <w:right w:val="single" w:sz="8" w:color="2C2C2C"/>
            </w:tcBorders>
            <w:gridSpan w:val="3"/>
          </w:tcPr>
          <w:p>
            <w:pPr>
              <w:ind w:left="160"/>
              <w:spacing w:after="0" w:line="222" w:lineRule="exact"/>
              <w:rPr>
                <w:sz w:val="20"/>
                <w:szCs w:val="20"/>
                <w:color w:val="auto"/>
              </w:rPr>
            </w:pPr>
            <w:r>
              <w:rPr>
                <w:rFonts w:ascii="Times New Roman" w:cs="Times New Roman" w:eastAsia="Times New Roman" w:hAnsi="Times New Roman"/>
                <w:sz w:val="24"/>
                <w:szCs w:val="24"/>
                <w:color w:val="0000FF"/>
                <w:vertAlign w:val="subscript"/>
              </w:rPr>
              <w:t>LLC</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9"/>
              </w:rPr>
              <w:t>151,676</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rPr>
              <w:t>151,676</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900,687</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Partners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12"/>
                <w:szCs w:val="12"/>
                <w:color w:val="0000FF"/>
                <w:w w:val="98"/>
              </w:rPr>
              <w:t>III, LP</w:t>
            </w:r>
            <w:r>
              <w:rPr>
                <w:rFonts w:ascii="Times New Roman" w:cs="Times New Roman" w:eastAsia="Times New Roman" w:hAnsi="Times New Roman"/>
                <w:sz w:val="20"/>
                <w:szCs w:val="20"/>
                <w:color w:val="008000"/>
                <w:w w:val="98"/>
                <w:vertAlign w:val="superscript"/>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9"/>
              </w:rPr>
              <w:t>5,084</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203"/>
              <w:spacing w:after="0"/>
              <w:rPr>
                <w:sz w:val="20"/>
                <w:szCs w:val="20"/>
                <w:color w:val="auto"/>
              </w:rPr>
            </w:pPr>
            <w:r>
              <w:rPr>
                <w:rFonts w:ascii="Times New Roman" w:cs="Times New Roman" w:eastAsia="Times New Roman" w:hAnsi="Times New Roman"/>
                <w:sz w:val="12"/>
                <w:szCs w:val="12"/>
                <w:color w:val="0000FF"/>
              </w:rPr>
              <w:t>5,084</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30,184</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tcPr>
          <w:p>
            <w:pPr>
              <w:ind w:left="160"/>
              <w:spacing w:after="0" w:line="161" w:lineRule="exact"/>
              <w:rPr>
                <w:sz w:val="20"/>
                <w:szCs w:val="20"/>
                <w:color w:val="auto"/>
              </w:rPr>
            </w:pPr>
            <w:r>
              <w:rPr>
                <w:rFonts w:ascii="Times New Roman" w:cs="Times New Roman" w:eastAsia="Times New Roman" w:hAnsi="Times New Roman"/>
                <w:sz w:val="11"/>
                <w:szCs w:val="11"/>
                <w:color w:val="0000FF"/>
              </w:rPr>
              <w:t>Fund, LP</w:t>
            </w:r>
            <w:r>
              <w:rPr>
                <w:rFonts w:ascii="Times New Roman" w:cs="Times New Roman" w:eastAsia="Times New Roman" w:hAnsi="Times New Roman"/>
                <w:sz w:val="18"/>
                <w:szCs w:val="18"/>
                <w:color w:val="008000"/>
                <w:vertAlign w:val="superscript"/>
              </w:rPr>
              <w:t>(3)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Accel-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tcBorders>
              <w:right w:val="single" w:sz="8" w:color="2C2C2C"/>
            </w:tcBorders>
            <w:gridSpan w:val="3"/>
          </w:tcPr>
          <w:p>
            <w:pPr>
              <w:ind w:left="160"/>
              <w:spacing w:after="0" w:line="136" w:lineRule="exact"/>
              <w:rPr>
                <w:sz w:val="20"/>
                <w:szCs w:val="20"/>
                <w:color w:val="auto"/>
              </w:rPr>
            </w:pPr>
            <w:r>
              <w:rPr>
                <w:rFonts w:ascii="Times New Roman" w:cs="Times New Roman" w:eastAsia="Times New Roman" w:hAnsi="Times New Roman"/>
                <w:sz w:val="12"/>
                <w:szCs w:val="12"/>
                <w:color w:val="0000FF"/>
              </w:rPr>
              <w:t>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20" w:type="dxa"/>
            <w:vAlign w:val="bottom"/>
            <w:gridSpan w:val="4"/>
            <w:vMerge w:val="restart"/>
          </w:tcPr>
          <w:p>
            <w:pPr>
              <w:ind w:left="120"/>
              <w:spacing w:after="0" w:line="260"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0"/>
                <w:szCs w:val="10"/>
                <w:color w:val="008000"/>
              </w:rPr>
              <w:t>(2)</w:t>
            </w: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2"/>
            <w:vMerge w:val="restart"/>
          </w:tcPr>
          <w:p>
            <w:pPr>
              <w:jc w:val="center"/>
              <w:ind w:right="78"/>
              <w:spacing w:after="0"/>
              <w:rPr>
                <w:sz w:val="20"/>
                <w:szCs w:val="20"/>
                <w:color w:val="auto"/>
              </w:rPr>
            </w:pPr>
            <w:r>
              <w:rPr>
                <w:rFonts w:ascii="Times New Roman" w:cs="Times New Roman" w:eastAsia="Times New Roman" w:hAnsi="Times New Roman"/>
                <w:sz w:val="16"/>
                <w:szCs w:val="16"/>
                <w:color w:val="0000FF"/>
                <w:w w:val="99"/>
              </w:rPr>
              <w:t>59,920</w:t>
            </w:r>
          </w:p>
        </w:tc>
        <w:tc>
          <w:tcPr>
            <w:tcW w:w="20" w:type="dxa"/>
            <w:vAlign w:val="bottom"/>
          </w:tcPr>
          <w:p>
            <w:pPr>
              <w:spacing w:after="0"/>
              <w:rPr>
                <w:sz w:val="6"/>
                <w:szCs w:val="6"/>
                <w:color w:val="auto"/>
              </w:rPr>
            </w:pPr>
          </w:p>
        </w:tc>
        <w:tc>
          <w:tcPr>
            <w:tcW w:w="640" w:type="dxa"/>
            <w:vAlign w:val="bottom"/>
            <w:vMerge w:val="restart"/>
          </w:tcPr>
          <w:p>
            <w:pPr>
              <w:ind w:left="200"/>
              <w:spacing w:after="0" w:line="260" w:lineRule="exact"/>
              <w:rPr>
                <w:sz w:val="20"/>
                <w:szCs w:val="20"/>
                <w:color w:val="auto"/>
              </w:rPr>
            </w:pPr>
            <w:r>
              <w:rPr>
                <w:rFonts w:ascii="Arial" w:cs="Arial" w:eastAsia="Arial" w:hAnsi="Arial"/>
                <w:sz w:val="22"/>
                <w:szCs w:val="22"/>
                <w:color w:val="000000"/>
                <w:vertAlign w:val="subscript"/>
              </w:rPr>
              <w:t>$</w:t>
            </w:r>
            <w:r>
              <w:rPr>
                <w:rFonts w:ascii="Times New Roman" w:cs="Times New Roman" w:eastAsia="Times New Roman" w:hAnsi="Times New Roman"/>
                <w:sz w:val="24"/>
                <w:szCs w:val="24"/>
                <w:color w:val="0000FF"/>
                <w:vertAlign w:val="subscript"/>
              </w:rPr>
              <w:t>0</w:t>
            </w:r>
            <w:r>
              <w:rPr>
                <w:rFonts w:ascii="Times New Roman" w:cs="Times New Roman" w:eastAsia="Times New Roman" w:hAnsi="Times New Roman"/>
                <w:sz w:val="10"/>
                <w:szCs w:val="10"/>
                <w:color w:val="008000"/>
              </w:rPr>
              <w:t>(2)</w:t>
            </w: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11/17/2025</w:t>
            </w:r>
          </w:p>
        </w:tc>
        <w:tc>
          <w:tcPr>
            <w:tcW w:w="102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860" w:type="dxa"/>
            <w:vAlign w:val="bottom"/>
            <w:vMerge w:val="restart"/>
          </w:tcPr>
          <w:p>
            <w:pPr>
              <w:jc w:val="center"/>
              <w:ind w:left="183"/>
              <w:spacing w:after="0"/>
              <w:rPr>
                <w:sz w:val="20"/>
                <w:szCs w:val="20"/>
                <w:color w:val="auto"/>
              </w:rPr>
            </w:pPr>
            <w:r>
              <w:rPr>
                <w:rFonts w:ascii="Times New Roman" w:cs="Times New Roman" w:eastAsia="Times New Roman" w:hAnsi="Times New Roman"/>
                <w:sz w:val="12"/>
                <w:szCs w:val="12"/>
                <w:color w:val="0000FF"/>
              </w:rPr>
              <w:t>59,920</w:t>
            </w: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12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355,825</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020" w:type="dxa"/>
            <w:vAlign w:val="bottom"/>
          </w:tcPr>
          <w:p>
            <w:pPr>
              <w:spacing w:after="0"/>
              <w:rPr>
                <w:sz w:val="10"/>
                <w:szCs w:val="10"/>
                <w:color w:val="auto"/>
              </w:rPr>
            </w:pPr>
          </w:p>
        </w:tc>
        <w:tc>
          <w:tcPr>
            <w:tcW w:w="820" w:type="dxa"/>
            <w:vAlign w:val="bottom"/>
            <w:gridSpan w:val="4"/>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Partners II,</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40" w:type="dxa"/>
            <w:vAlign w:val="bottom"/>
            <w:tcBorders>
              <w:bottom w:val="single" w:sz="8" w:color="2C2C2C"/>
            </w:tcBorders>
          </w:tcPr>
          <w:p>
            <w:pPr>
              <w:spacing w:after="0"/>
              <w:rPr>
                <w:sz w:val="20"/>
                <w:szCs w:val="20"/>
                <w:color w:val="auto"/>
              </w:rPr>
            </w:pPr>
          </w:p>
        </w:tc>
        <w:tc>
          <w:tcPr>
            <w:tcW w:w="104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86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46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320" w:type="dxa"/>
            <w:vAlign w:val="bottom"/>
            <w:tcBorders>
              <w:bottom w:val="single" w:sz="8" w:color="2C2C2C"/>
            </w:tcBorders>
          </w:tcPr>
          <w:p>
            <w:pPr>
              <w:spacing w:after="0"/>
              <w:rPr>
                <w:sz w:val="20"/>
                <w:szCs w:val="20"/>
                <w:color w:val="auto"/>
              </w:rPr>
            </w:pPr>
          </w:p>
        </w:tc>
        <w:tc>
          <w:tcPr>
            <w:tcW w:w="42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560" w:type="dxa"/>
            <w:vAlign w:val="bottom"/>
            <w:tcBorders>
              <w:bottom w:val="single" w:sz="8" w:color="2C2C2C"/>
            </w:tcBorders>
          </w:tcPr>
          <w:p>
            <w:pPr>
              <w:spacing w:after="0"/>
              <w:rPr>
                <w:sz w:val="20"/>
                <w:szCs w:val="20"/>
                <w:color w:val="auto"/>
              </w:rPr>
            </w:pPr>
          </w:p>
        </w:tc>
        <w:tc>
          <w:tcPr>
            <w:tcW w:w="340" w:type="dxa"/>
            <w:vAlign w:val="bottom"/>
            <w:tcBorders>
              <w:bottom w:val="single" w:sz="8" w:color="2C2C2C"/>
            </w:tcBorders>
          </w:tcPr>
          <w:p>
            <w:pPr>
              <w:spacing w:after="0"/>
              <w:rPr>
                <w:sz w:val="20"/>
                <w:szCs w:val="20"/>
                <w:color w:val="auto"/>
              </w:rPr>
            </w:pPr>
          </w:p>
        </w:tc>
        <w:tc>
          <w:tcPr>
            <w:tcW w:w="600" w:type="dxa"/>
            <w:vAlign w:val="bottom"/>
            <w:tcBorders>
              <w:bottom w:val="single" w:sz="8" w:color="2C2C2C"/>
            </w:tcBorders>
          </w:tcPr>
          <w:p>
            <w:pPr>
              <w:spacing w:after="0"/>
              <w:rPr>
                <w:sz w:val="20"/>
                <w:szCs w:val="20"/>
                <w:color w:val="auto"/>
              </w:rPr>
            </w:pPr>
          </w:p>
        </w:tc>
        <w:tc>
          <w:tcPr>
            <w:tcW w:w="820" w:type="dxa"/>
            <w:vAlign w:val="bottom"/>
            <w:tcBorders>
              <w:bottom w:val="single" w:sz="8" w:color="2C2C2C"/>
              <w:right w:val="single" w:sz="8" w:color="2C2C2C"/>
            </w:tcBorders>
            <w:gridSpan w:val="3"/>
          </w:tcPr>
          <w:p>
            <w:pPr>
              <w:ind w:left="160"/>
              <w:spacing w:after="0" w:line="226"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5,364,707</w:t>
            </w:r>
            <w:r>
              <w:rPr>
                <w:rFonts w:ascii="Times New Roman" w:cs="Times New Roman" w:eastAsia="Times New Roman" w:hAnsi="Times New Roman"/>
                <w:sz w:val="20"/>
                <w:szCs w:val="20"/>
                <w:color w:val="008000"/>
                <w:w w:val="95"/>
                <w:vertAlign w:val="superscript"/>
              </w:rPr>
              <w:t>(5)</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Strategic</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5,364,707</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Capital</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60"/>
              <w:spacing w:after="0" w:line="23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20" w:type="dxa"/>
            <w:vAlign w:val="bottom"/>
            <w:tcBorders>
              <w:right w:val="single" w:sz="8" w:color="2C2C2C"/>
            </w:tcBorders>
            <w:gridSpan w:val="3"/>
          </w:tcPr>
          <w:p>
            <w:pPr>
              <w:ind w:left="160"/>
              <w:spacing w:after="0"/>
              <w:rPr>
                <w:sz w:val="20"/>
                <w:szCs w:val="20"/>
                <w:color w:val="auto"/>
              </w:rPr>
            </w:pPr>
            <w:r>
              <w:rPr>
                <w:rFonts w:ascii="Times New Roman" w:cs="Times New Roman" w:eastAsia="Times New Roman" w:hAnsi="Times New Roman"/>
                <w:sz w:val="12"/>
                <w:szCs w:val="12"/>
                <w:color w:val="0000FF"/>
              </w:rPr>
              <w:t>AKKR SC</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86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vMerge w:val="continue"/>
          </w:tcPr>
          <w:p>
            <w:pPr>
              <w:spacing w:after="0"/>
              <w:rPr>
                <w:sz w:val="6"/>
                <w:szCs w:val="6"/>
                <w:color w:val="auto"/>
              </w:rPr>
            </w:pP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4"/>
              </w:rPr>
              <w:t>820,762</w:t>
            </w:r>
            <w:r>
              <w:rPr>
                <w:rFonts w:ascii="Times New Roman" w:cs="Times New Roman" w:eastAsia="Times New Roman" w:hAnsi="Times New Roman"/>
                <w:sz w:val="20"/>
                <w:szCs w:val="20"/>
                <w:color w:val="008000"/>
                <w:w w:val="94"/>
                <w:vertAlign w:val="superscript"/>
              </w:rPr>
              <w:t>(6)</w:t>
            </w: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20" w:type="dxa"/>
            <w:vAlign w:val="bottom"/>
            <w:tcBorders>
              <w:right w:val="single" w:sz="8" w:color="2C2C2C"/>
            </w:tcBorders>
            <w:gridSpan w:val="3"/>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GPI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vMerge w:val="restart"/>
          </w:tcPr>
          <w:p>
            <w:pPr>
              <w:jc w:val="center"/>
              <w:ind w:right="20"/>
              <w:spacing w:after="0"/>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820,762</w:t>
            </w:r>
          </w:p>
        </w:tc>
        <w:tc>
          <w:tcPr>
            <w:tcW w:w="600" w:type="dxa"/>
            <w:vAlign w:val="bottom"/>
            <w:vMerge w:val="restart"/>
          </w:tcPr>
          <w:p>
            <w:pPr>
              <w:jc w:val="center"/>
              <w:ind w:left="40"/>
              <w:spacing w:after="0"/>
              <w:rPr>
                <w:sz w:val="20"/>
                <w:szCs w:val="20"/>
                <w:color w:val="auto"/>
              </w:rPr>
            </w:pPr>
            <w:r>
              <w:rPr>
                <w:rFonts w:ascii="Times New Roman" w:cs="Times New Roman" w:eastAsia="Times New Roman" w:hAnsi="Times New Roman"/>
                <w:sz w:val="12"/>
                <w:szCs w:val="12"/>
                <w:color w:val="0000FF"/>
              </w:rPr>
              <w:t>I</w:t>
            </w:r>
          </w:p>
        </w:tc>
        <w:tc>
          <w:tcPr>
            <w:tcW w:w="820" w:type="dxa"/>
            <w:vAlign w:val="bottom"/>
            <w:tcBorders>
              <w:right w:val="single" w:sz="8" w:color="2C2C2C"/>
            </w:tcBorders>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860" w:type="dxa"/>
            <w:vAlign w:val="bottom"/>
            <w:gridSpan w:val="3"/>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20" w:type="dxa"/>
            <w:vAlign w:val="bottom"/>
            <w:tcBorders>
              <w:right w:val="single" w:sz="8" w:color="2C2C2C"/>
            </w:tcBorders>
            <w:gridSpan w:val="3"/>
          </w:tcPr>
          <w:p>
            <w:pPr>
              <w:ind w:left="160"/>
              <w:spacing w:after="0" w:line="125" w:lineRule="exact"/>
              <w:rPr>
                <w:sz w:val="20"/>
                <w:szCs w:val="20"/>
                <w:color w:val="auto"/>
              </w:rPr>
            </w:pPr>
            <w:r>
              <w:rPr>
                <w:rFonts w:ascii="Times New Roman" w:cs="Times New Roman" w:eastAsia="Times New Roman" w:hAnsi="Times New Roman"/>
                <w:sz w:val="12"/>
                <w:szCs w:val="12"/>
                <w:color w:val="0000FF"/>
              </w:rPr>
              <w:t>HoldCo</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Borders>
              <w:right w:val="single" w:sz="8" w:color="2C2C2C"/>
            </w:tcBorders>
            <w:gridSpan w:val="3"/>
            <w:vMerge w:val="restart"/>
          </w:tcPr>
          <w:p>
            <w:pPr>
              <w:ind w:left="160"/>
              <w:spacing w:after="0" w:line="235" w:lineRule="exact"/>
              <w:rPr>
                <w:sz w:val="20"/>
                <w:szCs w:val="20"/>
                <w:color w:val="auto"/>
              </w:rPr>
            </w:pPr>
            <w:r>
              <w:rPr>
                <w:rFonts w:ascii="Times New Roman" w:cs="Times New Roman" w:eastAsia="Times New Roman" w:hAnsi="Times New Roman"/>
                <w:sz w:val="24"/>
                <w:szCs w:val="24"/>
                <w:color w:val="0000FF"/>
                <w:vertAlign w:val="subscript"/>
              </w:rPr>
              <w:t>LP</w:t>
            </w:r>
            <w:r>
              <w:rPr>
                <w:rFonts w:ascii="Times New Roman" w:cs="Times New Roman" w:eastAsia="Times New Roman" w:hAnsi="Times New Roman"/>
                <w:sz w:val="10"/>
                <w:szCs w:val="10"/>
                <w:color w:val="008000"/>
              </w:rPr>
              <w:t>(3)(4)</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20" w:type="dxa"/>
            <w:vAlign w:val="bottom"/>
            <w:tcBorders>
              <w:bottom w:val="single" w:sz="8" w:color="2C2C2C"/>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2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color w:val="008000"/>
              </w:rPr>
              <w:t>(1)</w:t>
            </w:r>
          </w:p>
        </w:tc>
        <w:tc>
          <w:tcPr>
            <w:tcW w:w="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vMerge w:val="restart"/>
          </w:tcPr>
          <w:p>
            <w:pPr>
              <w:jc w:val="center"/>
              <w:ind w:right="127"/>
              <w:spacing w:after="0"/>
              <w:rPr>
                <w:sz w:val="20"/>
                <w:szCs w:val="20"/>
                <w:color w:val="auto"/>
              </w:rPr>
            </w:pPr>
            <w:r>
              <w:rPr>
                <w:rFonts w:ascii="Times New Roman" w:cs="Times New Roman" w:eastAsia="Times New Roman" w:hAnsi="Times New Roman"/>
                <w:sz w:val="10"/>
                <w:szCs w:val="10"/>
                <w:color w:val="008000"/>
              </w:rPr>
              <w:t>(1)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008000"/>
              </w:rPr>
              <w:t>(1)</w:t>
            </w:r>
          </w:p>
        </w:tc>
        <w:tc>
          <w:tcPr>
            <w:tcW w:w="580" w:type="dxa"/>
            <w:vAlign w:val="bottom"/>
          </w:tcPr>
          <w:p>
            <w:pPr>
              <w:jc w:val="center"/>
              <w:ind w:right="20"/>
              <w:spacing w:after="0"/>
              <w:rPr>
                <w:sz w:val="20"/>
                <w:szCs w:val="20"/>
                <w:color w:val="auto"/>
              </w:rPr>
            </w:pPr>
            <w:r>
              <w:rPr>
                <w:rFonts w:ascii="Times New Roman" w:cs="Times New Roman" w:eastAsia="Times New Roman" w:hAnsi="Times New Roman"/>
                <w:sz w:val="12"/>
                <w:szCs w:val="12"/>
                <w:color w:val="0000FF"/>
              </w:rPr>
              <w:t>Class A</w:t>
            </w:r>
          </w:p>
        </w:tc>
        <w:tc>
          <w:tcPr>
            <w:tcW w:w="8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color w:val="0000FF"/>
                <w:w w:val="95"/>
              </w:rPr>
              <w:t>6,420,422</w:t>
            </w:r>
            <w:r>
              <w:rPr>
                <w:rFonts w:ascii="Times New Roman" w:cs="Times New Roman" w:eastAsia="Times New Roman" w:hAnsi="Times New Roman"/>
                <w:sz w:val="20"/>
                <w:szCs w:val="20"/>
                <w:color w:val="008000"/>
                <w:w w:val="95"/>
                <w:vertAlign w:val="superscript"/>
              </w:rPr>
              <w:t>(7)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580" w:type="dxa"/>
            <w:vAlign w:val="bottom"/>
          </w:tcPr>
          <w:p>
            <w:pPr>
              <w:jc w:val="center"/>
              <w:ind w:right="20"/>
              <w:spacing w:after="0" w:line="136" w:lineRule="exact"/>
              <w:rPr>
                <w:sz w:val="20"/>
                <w:szCs w:val="20"/>
                <w:color w:val="auto"/>
              </w:rPr>
            </w:pPr>
            <w:r>
              <w:rPr>
                <w:rFonts w:ascii="Times New Roman" w:cs="Times New Roman" w:eastAsia="Times New Roman" w:hAnsi="Times New Roman"/>
                <w:sz w:val="12"/>
                <w:szCs w:val="12"/>
                <w:color w:val="0000FF"/>
              </w:rPr>
              <w:t>Common</w:t>
            </w:r>
          </w:p>
        </w:tc>
        <w:tc>
          <w:tcPr>
            <w:tcW w:w="8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center"/>
              <w:spacing w:after="0" w:line="136" w:lineRule="exact"/>
              <w:rPr>
                <w:sz w:val="20"/>
                <w:szCs w:val="20"/>
                <w:color w:val="auto"/>
              </w:rPr>
            </w:pPr>
            <w:r>
              <w:rPr>
                <w:rFonts w:ascii="Times New Roman" w:cs="Times New Roman" w:eastAsia="Times New Roman" w:hAnsi="Times New Roman"/>
                <w:sz w:val="12"/>
                <w:szCs w:val="12"/>
                <w:color w:val="0000FF"/>
              </w:rPr>
              <w:t>6,420,422</w:t>
            </w:r>
          </w:p>
        </w:tc>
        <w:tc>
          <w:tcPr>
            <w:tcW w:w="600" w:type="dxa"/>
            <w:vAlign w:val="bottom"/>
          </w:tcPr>
          <w:p>
            <w:pPr>
              <w:jc w:val="center"/>
              <w:ind w:left="4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-5642610</wp:posOffset>
            </wp:positionV>
            <wp:extent cx="28575" cy="5648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5648325"/>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16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Class B Common Stock is convertible at any time, at the holder's election and automatically in connection with certain transfers and upon certain other events, into an equal number of shares of Class A Common Stock and has no expiration date.</w:t>
      </w:r>
    </w:p>
    <w:p>
      <w:pPr>
        <w:spacing w:after="0" w:line="5"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In-kind pro rata distribution from the Reporting Person to its partners, without consideration.</w:t>
      </w:r>
    </w:p>
    <w:p>
      <w:pPr>
        <w:spacing w:after="0" w:line="47" w:lineRule="exact"/>
        <w:rPr>
          <w:rFonts w:ascii="Times New Roman" w:cs="Times New Roman" w:eastAsia="Times New Roman" w:hAnsi="Times New Roman"/>
          <w:sz w:val="12"/>
          <w:szCs w:val="12"/>
          <w:color w:val="008000"/>
        </w:rPr>
      </w:pPr>
    </w:p>
    <w:p>
      <w:pPr>
        <w:jc w:val="both"/>
        <w:ind w:left="40" w:right="220" w:hanging="4"/>
        <w:spacing w:after="0" w:line="27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Accel-KKR Holdings GP, LLC ,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w:t>
      </w:r>
    </w:p>
    <w:p>
      <w:pPr>
        <w:sectPr>
          <w:pgSz w:w="11900" w:h="16894" w:orient="portrait"/>
          <w:cols w:equalWidth="0" w:num="1">
            <w:col w:w="11080"/>
          </w:cols>
          <w:pgMar w:left="460" w:top="213" w:right="359" w:bottom="0" w:gutter="0" w:footer="0" w:header="0"/>
          <w:type w:val="continuous"/>
        </w:sectPr>
      </w:pPr>
    </w:p>
    <w:bookmarkStart w:id="1" w:name="page2"/>
    <w:bookmarkEnd w:id="1"/>
    <w:p>
      <w:pPr>
        <w:ind w:left="4" w:right="500"/>
        <w:spacing w:after="0" w:line="275" w:lineRule="auto"/>
        <w:rPr>
          <w:sz w:val="20"/>
          <w:szCs w:val="20"/>
          <w:color w:val="auto"/>
        </w:rPr>
      </w:pPr>
      <w:r>
        <w:rPr>
          <w:rFonts w:ascii="Times New Roman" w:cs="Times New Roman" w:eastAsia="Times New Roman" w:hAnsi="Times New Roman"/>
          <w:sz w:val="12"/>
          <w:szCs w:val="12"/>
          <w:color w:val="008000"/>
        </w:rPr>
        <w:t>Capital Partners II, LP, or GC II; (v) Accel-KKR Members Fund, LLC, or Members Fund; (vi) AKKR Strategic Capital LP, or SC; and (vii) AKKR SC GPI HoldCo LP, or SC GPI. AKKR Fund III Management Company CV, LP, or CV III GP, is the sole general partner of CV III. AKKR Growth Capital Management Company III, LP, or GC III GP, is the sole general partner of GC II</w:t>
      </w:r>
    </w:p>
    <w:p>
      <w:pPr>
        <w:spacing w:after="0" w:line="5" w:lineRule="exact"/>
        <w:rPr>
          <w:sz w:val="20"/>
          <w:szCs w:val="20"/>
          <w:color w:val="auto"/>
        </w:rPr>
      </w:pPr>
    </w:p>
    <w:p>
      <w:pPr>
        <w:ind w:left="4" w:hanging="4"/>
        <w:spacing w:after="0" w:line="246"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3)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Barnds have separately filed Form 4s reporting their interests.</w:t>
      </w:r>
    </w:p>
    <w:p>
      <w:pPr>
        <w:spacing w:after="0" w:line="22" w:lineRule="exact"/>
        <w:rPr>
          <w:rFonts w:ascii="Times New Roman" w:cs="Times New Roman" w:eastAsia="Times New Roman" w:hAnsi="Times New Roman"/>
          <w:sz w:val="12"/>
          <w:szCs w:val="12"/>
          <w:color w:val="008000"/>
        </w:rPr>
      </w:pPr>
    </w:p>
    <w:p>
      <w:pPr>
        <w:ind w:left="4" w:right="300" w:hanging="4"/>
        <w:spacing w:after="0" w:line="275" w:lineRule="auto"/>
        <w:tabs>
          <w:tab w:leader="none" w:pos="128"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303,450 shares received from certain of the other reporting persons in the distribution described in footnote 2. Such shares were previously reported as indirectly owned through the entities effecting such distributions.</w:t>
      </w:r>
    </w:p>
    <w:p>
      <w:pPr>
        <w:spacing w:after="0" w:line="5"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59,077 shares received from certain of the other reporting persons described in footnote 2. Such shares were previously reported as indirectly owned through the entities effecting such distributions.</w:t>
      </w:r>
    </w:p>
    <w:p>
      <w:pPr>
        <w:spacing w:after="0" w:line="47" w:lineRule="exact"/>
        <w:rPr>
          <w:rFonts w:ascii="Times New Roman" w:cs="Times New Roman" w:eastAsia="Times New Roman" w:hAnsi="Times New Roman"/>
          <w:sz w:val="12"/>
          <w:szCs w:val="12"/>
          <w:color w:val="008000"/>
        </w:rPr>
      </w:pPr>
    </w:p>
    <w:p>
      <w:pPr>
        <w:ind w:left="124" w:hanging="124"/>
        <w:spacing w:after="0"/>
        <w:tabs>
          <w:tab w:leader="none" w:pos="124"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Includes 458,431 shares received in distributions described in footnote 2. Such shares were previously reported as indirectly owned through the entities effecting such distributions.</w:t>
      </w:r>
    </w:p>
    <w:p>
      <w:pPr>
        <w:spacing w:after="0" w:line="62" w:lineRule="exact"/>
        <w:rPr>
          <w:sz w:val="20"/>
          <w:szCs w:val="20"/>
          <w:color w:val="auto"/>
        </w:rPr>
      </w:pPr>
    </w:p>
    <w:tbl>
      <w:tblPr>
        <w:tblLayout w:type="fixed"/>
        <w:tblInd w:w="6564" w:type="dxa"/>
        <w:tblCellMar>
          <w:top w:w="0" w:type="dxa"/>
          <w:left w:w="0" w:type="dxa"/>
          <w:bottom w:w="0" w:type="dxa"/>
          <w:right w:w="0" w:type="dxa"/>
        </w:tblCellMar>
      </w:tblPr>
      <w:tr>
        <w:trPr>
          <w:trHeight w:val="184"/>
        </w:trPr>
        <w:tc>
          <w:tcPr>
            <w:tcW w:w="21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Robert Palumbo, /s/ Thomas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0000FF"/>
                <w:w w:val="95"/>
              </w:rPr>
              <w:t>11/19/2025</w:t>
            </w:r>
          </w:p>
        </w:tc>
        <w:tc>
          <w:tcPr>
            <w:tcW w:w="0" w:type="dxa"/>
            <w:vAlign w:val="bottom"/>
          </w:tcPr>
          <w:p>
            <w:pPr>
              <w:spacing w:after="0"/>
              <w:rPr>
                <w:sz w:val="1"/>
                <w:szCs w:val="1"/>
                <w:color w:val="auto"/>
              </w:rPr>
            </w:pPr>
          </w:p>
        </w:tc>
      </w:tr>
      <w:tr>
        <w:trPr>
          <w:trHeight w:val="79"/>
        </w:trPr>
        <w:tc>
          <w:tcPr>
            <w:tcW w:w="2020" w:type="dxa"/>
            <w:vAlign w:val="bottom"/>
            <w:tcBorders>
              <w:top w:val="single" w:sz="8" w:color="auto"/>
            </w:tcBorders>
            <w:gridSpan w:val="2"/>
            <w:vMerge w:val="restart"/>
          </w:tcPr>
          <w:p>
            <w:pPr>
              <w:spacing w:after="0" w:line="178" w:lineRule="exact"/>
              <w:rPr>
                <w:sz w:val="20"/>
                <w:szCs w:val="20"/>
                <w:color w:val="auto"/>
              </w:rPr>
            </w:pPr>
            <w:r>
              <w:rPr>
                <w:rFonts w:ascii="Times New Roman" w:cs="Times New Roman" w:eastAsia="Times New Roman" w:hAnsi="Times New Roman"/>
                <w:sz w:val="16"/>
                <w:szCs w:val="16"/>
                <w:color w:val="0000FF"/>
              </w:rPr>
              <w:t>C. Barnds, as attorney-in-fact</w:t>
            </w:r>
          </w:p>
        </w:tc>
        <w:tc>
          <w:tcPr>
            <w:tcW w:w="80" w:type="dxa"/>
            <w:vAlign w:val="bottom"/>
            <w:vMerge w:val="restart"/>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20" w:type="dxa"/>
            <w:vAlign w:val="bottom"/>
            <w:tcBorders>
              <w:top w:val="single" w:sz="8" w:color="auto"/>
            </w:tcBorders>
            <w:gridSpan w:val="2"/>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188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 Signature of Reporting Person</w:t>
            </w:r>
          </w:p>
        </w:tc>
        <w:tc>
          <w:tcPr>
            <w:tcW w:w="220" w:type="dxa"/>
            <w:vAlign w:val="bottom"/>
            <w:gridSpan w:val="2"/>
          </w:tcPr>
          <w:p>
            <w:pPr>
              <w:spacing w:after="0"/>
              <w:rPr>
                <w:sz w:val="18"/>
                <w:szCs w:val="18"/>
                <w:color w:val="auto"/>
              </w:rPr>
            </w:pPr>
          </w:p>
        </w:tc>
        <w:tc>
          <w:tcPr>
            <w:tcW w:w="820" w:type="dxa"/>
            <w:vAlign w:val="bottom"/>
            <w:gridSpan w:val="2"/>
          </w:tcPr>
          <w:p>
            <w:pPr>
              <w:ind w:left="100"/>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3760" w:hanging="4"/>
        <w:spacing w:after="0" w:line="32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4"/>
      </w:cols>
      <w:pgMar w:left="496"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5179" TargetMode="External"/><Relationship Id="rId14" Type="http://schemas.openxmlformats.org/officeDocument/2006/relationships/hyperlink" Target="http://www.sec.gov/cgi-bin/browse-edgar?action=getcompany&amp;CIK=00018411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2025-11-19T17:36:37Z</dcterms:created>
  <dcterms:modified xsi:type="dcterms:W3CDTF">2025-11-19T17:36:37Z</dcterms:modified>
</cp:coreProperties>
</file>